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CD2" w:rsidRDefault="000844EA" w:rsidP="00D1420B">
      <w:pPr>
        <w:spacing w:line="360" w:lineRule="auto"/>
        <w:jc w:val="center"/>
        <w:rPr>
          <w:b/>
          <w:bCs/>
          <w:sz w:val="36"/>
          <w:szCs w:val="36"/>
          <w:rtl/>
        </w:rPr>
      </w:pPr>
      <w:bookmarkStart w:id="0" w:name="_GoBack"/>
      <w:bookmarkEnd w:id="0"/>
      <w:r w:rsidRPr="000844EA">
        <w:rPr>
          <w:rFonts w:hint="cs"/>
          <w:b/>
          <w:bCs/>
          <w:sz w:val="36"/>
          <w:szCs w:val="36"/>
          <w:rtl/>
        </w:rPr>
        <w:t>תנאי סף ומדדי איכות</w:t>
      </w:r>
      <w:r w:rsidR="00D1420B">
        <w:rPr>
          <w:rFonts w:hint="cs"/>
          <w:b/>
          <w:bCs/>
          <w:sz w:val="36"/>
          <w:szCs w:val="36"/>
          <w:rtl/>
        </w:rPr>
        <w:t xml:space="preserve"> </w:t>
      </w:r>
      <w:r w:rsidR="00D1420B">
        <w:rPr>
          <w:b/>
          <w:bCs/>
          <w:sz w:val="36"/>
          <w:szCs w:val="36"/>
          <w:rtl/>
        </w:rPr>
        <w:t>–</w:t>
      </w:r>
      <w:r w:rsidR="00D1420B">
        <w:rPr>
          <w:rFonts w:hint="cs"/>
          <w:b/>
          <w:bCs/>
          <w:sz w:val="36"/>
          <w:szCs w:val="36"/>
          <w:rtl/>
        </w:rPr>
        <w:t xml:space="preserve"> התקשרות בהליך מקוצר לקבלת שירותי מערכת הערכות מחירי גז טבעי</w:t>
      </w:r>
    </w:p>
    <w:p w:rsidR="000844EA" w:rsidRPr="000844EA" w:rsidRDefault="000844EA" w:rsidP="000844EA">
      <w:pPr>
        <w:spacing w:line="360" w:lineRule="auto"/>
        <w:jc w:val="center"/>
        <w:rPr>
          <w:b/>
          <w:bCs/>
          <w:sz w:val="24"/>
          <w:szCs w:val="24"/>
          <w:rtl/>
        </w:rPr>
      </w:pPr>
    </w:p>
    <w:p w:rsidR="000844EA" w:rsidRPr="00B16FB2" w:rsidRDefault="000844EA" w:rsidP="00B16FB2">
      <w:pPr>
        <w:pStyle w:val="a3"/>
        <w:numPr>
          <w:ilvl w:val="0"/>
          <w:numId w:val="3"/>
        </w:numPr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B16FB2">
        <w:rPr>
          <w:rFonts w:ascii="David" w:hAnsi="David" w:cs="David"/>
          <w:b/>
          <w:bCs/>
          <w:sz w:val="24"/>
          <w:szCs w:val="24"/>
          <w:u w:val="single"/>
          <w:rtl/>
        </w:rPr>
        <w:t>תנאי סף</w:t>
      </w:r>
      <w:r w:rsidRPr="00D1420B">
        <w:rPr>
          <w:rFonts w:ascii="David" w:hAnsi="David" w:cs="David"/>
          <w:b/>
          <w:bCs/>
          <w:sz w:val="24"/>
          <w:szCs w:val="24"/>
          <w:rtl/>
        </w:rPr>
        <w:t>:</w:t>
      </w:r>
    </w:p>
    <w:p w:rsidR="000844EA" w:rsidRPr="00B16FB2" w:rsidRDefault="000844EA" w:rsidP="00B16FB2">
      <w:pPr>
        <w:pStyle w:val="a3"/>
        <w:numPr>
          <w:ilvl w:val="1"/>
          <w:numId w:val="3"/>
        </w:numPr>
        <w:spacing w:after="0" w:line="360" w:lineRule="auto"/>
        <w:ind w:left="657" w:hanging="567"/>
        <w:jc w:val="both"/>
        <w:rPr>
          <w:rFonts w:ascii="David" w:hAnsi="David" w:cs="David"/>
          <w:sz w:val="24"/>
          <w:szCs w:val="24"/>
        </w:rPr>
      </w:pPr>
      <w:r w:rsidRPr="00B16FB2">
        <w:rPr>
          <w:rFonts w:ascii="David" w:hAnsi="David" w:cs="David"/>
          <w:sz w:val="24"/>
          <w:szCs w:val="24"/>
          <w:rtl/>
        </w:rPr>
        <w:t xml:space="preserve">עמידה בעקרונות </w:t>
      </w:r>
      <w:r w:rsidRPr="00B16FB2">
        <w:rPr>
          <w:rFonts w:ascii="David" w:hAnsi="David" w:cs="David"/>
          <w:sz w:val="24"/>
          <w:szCs w:val="24"/>
        </w:rPr>
        <w:t>IOSCO</w:t>
      </w:r>
      <w:r w:rsidRPr="00B16FB2">
        <w:rPr>
          <w:rFonts w:ascii="David" w:hAnsi="David" w:cs="David"/>
          <w:sz w:val="24"/>
          <w:szCs w:val="24"/>
          <w:rtl/>
        </w:rPr>
        <w:t xml:space="preserve"> </w:t>
      </w:r>
      <w:r w:rsidR="008F4200" w:rsidRPr="00B16FB2">
        <w:rPr>
          <w:rFonts w:ascii="David" w:hAnsi="David" w:cs="David"/>
          <w:sz w:val="24"/>
          <w:szCs w:val="24"/>
          <w:rtl/>
        </w:rPr>
        <w:t xml:space="preserve">עבור מתודולוגיה ותהליכים המשמשים לביצוע הערכות מחירים. </w:t>
      </w:r>
      <w:r w:rsidR="00B16FB2">
        <w:rPr>
          <w:rFonts w:ascii="David" w:hAnsi="David" w:cs="David" w:hint="cs"/>
          <w:sz w:val="24"/>
          <w:szCs w:val="24"/>
          <w:rtl/>
        </w:rPr>
        <w:t xml:space="preserve">על המציע לצרף </w:t>
      </w:r>
      <w:r w:rsidR="008F4200" w:rsidRPr="00B16FB2">
        <w:rPr>
          <w:rFonts w:ascii="David" w:hAnsi="David" w:cs="David"/>
          <w:sz w:val="24"/>
          <w:szCs w:val="24"/>
          <w:rtl/>
        </w:rPr>
        <w:t>דו"ח ביקורת חיצוני המאשר עמידה בעקרונות.</w:t>
      </w:r>
    </w:p>
    <w:p w:rsidR="008F4200" w:rsidRPr="00B16FB2" w:rsidRDefault="008F4200" w:rsidP="00B16FB2">
      <w:pPr>
        <w:pStyle w:val="a3"/>
        <w:numPr>
          <w:ilvl w:val="1"/>
          <w:numId w:val="3"/>
        </w:numPr>
        <w:spacing w:after="0" w:line="360" w:lineRule="auto"/>
        <w:ind w:left="657" w:hanging="567"/>
        <w:jc w:val="both"/>
        <w:rPr>
          <w:rFonts w:ascii="David" w:hAnsi="David" w:cs="David"/>
          <w:sz w:val="24"/>
          <w:szCs w:val="24"/>
        </w:rPr>
      </w:pPr>
      <w:r w:rsidRPr="00B16FB2">
        <w:rPr>
          <w:rFonts w:ascii="David" w:hAnsi="David" w:cs="David"/>
          <w:sz w:val="24"/>
          <w:szCs w:val="24"/>
          <w:rtl/>
        </w:rPr>
        <w:t>זמינות של המידע דרך פלטפורמה אינטרנטית המאפשרת הורדה של נתונים לצורך עיבודם.</w:t>
      </w:r>
    </w:p>
    <w:p w:rsidR="008F4200" w:rsidRPr="00B16FB2" w:rsidRDefault="008F4200" w:rsidP="00B16FB2">
      <w:pPr>
        <w:pStyle w:val="a3"/>
        <w:numPr>
          <w:ilvl w:val="1"/>
          <w:numId w:val="3"/>
        </w:numPr>
        <w:spacing w:after="0" w:line="360" w:lineRule="auto"/>
        <w:ind w:left="657" w:hanging="567"/>
        <w:jc w:val="both"/>
        <w:rPr>
          <w:rFonts w:ascii="David" w:hAnsi="David" w:cs="David"/>
          <w:sz w:val="24"/>
          <w:szCs w:val="24"/>
        </w:rPr>
      </w:pPr>
      <w:r w:rsidRPr="00B16FB2">
        <w:rPr>
          <w:rFonts w:ascii="David" w:hAnsi="David" w:cs="David"/>
          <w:sz w:val="24"/>
          <w:szCs w:val="24"/>
          <w:rtl/>
        </w:rPr>
        <w:t>ביצוע הערכות למחירי</w:t>
      </w:r>
      <w:r w:rsidR="00762853" w:rsidRPr="00B16FB2">
        <w:rPr>
          <w:rFonts w:ascii="David" w:hAnsi="David" w:cs="David"/>
          <w:sz w:val="24"/>
          <w:szCs w:val="24"/>
          <w:rtl/>
        </w:rPr>
        <w:t xml:space="preserve"> גז טבעי</w:t>
      </w:r>
      <w:r w:rsidRPr="00B16FB2">
        <w:rPr>
          <w:rFonts w:ascii="David" w:hAnsi="David" w:cs="David"/>
          <w:sz w:val="24"/>
          <w:szCs w:val="24"/>
          <w:rtl/>
        </w:rPr>
        <w:t xml:space="preserve"> </w:t>
      </w:r>
      <w:r w:rsidR="00F9701B" w:rsidRPr="00B16FB2">
        <w:rPr>
          <w:rFonts w:ascii="David" w:hAnsi="David" w:cs="David"/>
          <w:sz w:val="24"/>
          <w:szCs w:val="24"/>
          <w:rtl/>
        </w:rPr>
        <w:t xml:space="preserve">וגז טבעי נוזלי </w:t>
      </w:r>
      <w:r w:rsidRPr="00B16FB2">
        <w:rPr>
          <w:rFonts w:ascii="David" w:hAnsi="David" w:cs="David"/>
          <w:sz w:val="24"/>
          <w:szCs w:val="24"/>
          <w:rtl/>
        </w:rPr>
        <w:t>ב</w:t>
      </w:r>
      <w:r w:rsidR="00F9701B" w:rsidRPr="00B16FB2">
        <w:rPr>
          <w:rFonts w:ascii="David" w:hAnsi="David" w:cs="David"/>
          <w:sz w:val="24"/>
          <w:szCs w:val="24"/>
          <w:rtl/>
        </w:rPr>
        <w:t>מרכזי סחר עיקריים</w:t>
      </w:r>
      <w:r w:rsidRPr="00B16FB2">
        <w:rPr>
          <w:rFonts w:ascii="David" w:hAnsi="David" w:cs="David"/>
          <w:sz w:val="24"/>
          <w:szCs w:val="24"/>
          <w:rtl/>
        </w:rPr>
        <w:t xml:space="preserve"> באירופה ובאסיה</w:t>
      </w:r>
      <w:r w:rsidR="00762853" w:rsidRPr="00B16FB2">
        <w:rPr>
          <w:rFonts w:ascii="David" w:hAnsi="David" w:cs="David"/>
          <w:sz w:val="24"/>
          <w:szCs w:val="24"/>
          <w:rtl/>
        </w:rPr>
        <w:t>.</w:t>
      </w:r>
      <w:r w:rsidR="00E50C9B" w:rsidRPr="00B16FB2">
        <w:rPr>
          <w:rFonts w:ascii="David" w:hAnsi="David" w:cs="David"/>
          <w:sz w:val="24"/>
          <w:szCs w:val="24"/>
          <w:rtl/>
        </w:rPr>
        <w:t xml:space="preserve"> יש לצרף דוגמאות להערכות משנת 2021.</w:t>
      </w:r>
    </w:p>
    <w:p w:rsidR="00D458BB" w:rsidRPr="00B16FB2" w:rsidRDefault="00D458BB" w:rsidP="00B16FB2">
      <w:pPr>
        <w:pStyle w:val="a3"/>
        <w:numPr>
          <w:ilvl w:val="1"/>
          <w:numId w:val="3"/>
        </w:numPr>
        <w:spacing w:after="0" w:line="360" w:lineRule="auto"/>
        <w:ind w:left="657" w:hanging="567"/>
        <w:jc w:val="both"/>
        <w:rPr>
          <w:rFonts w:ascii="David" w:hAnsi="David" w:cs="David"/>
          <w:sz w:val="24"/>
          <w:szCs w:val="24"/>
        </w:rPr>
      </w:pPr>
      <w:r w:rsidRPr="00B16FB2">
        <w:rPr>
          <w:rFonts w:ascii="David" w:hAnsi="David" w:cs="David"/>
          <w:sz w:val="24"/>
          <w:szCs w:val="24"/>
          <w:rtl/>
        </w:rPr>
        <w:t xml:space="preserve">פרסום </w:t>
      </w:r>
      <w:r w:rsidR="008F4200" w:rsidRPr="00B16FB2">
        <w:rPr>
          <w:rFonts w:ascii="David" w:hAnsi="David" w:cs="David"/>
          <w:sz w:val="24"/>
          <w:szCs w:val="24"/>
          <w:rtl/>
        </w:rPr>
        <w:t>הערכ</w:t>
      </w:r>
      <w:r w:rsidRPr="00B16FB2">
        <w:rPr>
          <w:rFonts w:ascii="David" w:hAnsi="David" w:cs="David"/>
          <w:sz w:val="24"/>
          <w:szCs w:val="24"/>
          <w:rtl/>
        </w:rPr>
        <w:t>ת מחיר המשקללת את מחיר הספוט של גז טבעי נוזלי באסיה (יפן, דרום קוריאה, טאיוואן וסין).</w:t>
      </w:r>
      <w:r w:rsidR="00E50C9B" w:rsidRPr="00B16FB2">
        <w:rPr>
          <w:rFonts w:ascii="David" w:hAnsi="David" w:cs="David"/>
          <w:sz w:val="24"/>
          <w:szCs w:val="24"/>
          <w:rtl/>
        </w:rPr>
        <w:t xml:space="preserve"> יש לצרף דוגמה להערכת מחיר משנת 2021.</w:t>
      </w:r>
    </w:p>
    <w:p w:rsidR="00E83B4E" w:rsidRPr="00B16FB2" w:rsidRDefault="00E83B4E" w:rsidP="00B16FB2">
      <w:pPr>
        <w:pStyle w:val="a3"/>
        <w:numPr>
          <w:ilvl w:val="1"/>
          <w:numId w:val="3"/>
        </w:numPr>
        <w:spacing w:after="0" w:line="360" w:lineRule="auto"/>
        <w:ind w:left="657" w:hanging="567"/>
        <w:jc w:val="both"/>
        <w:rPr>
          <w:rFonts w:ascii="David" w:hAnsi="David" w:cs="David"/>
          <w:sz w:val="24"/>
          <w:szCs w:val="24"/>
        </w:rPr>
      </w:pPr>
      <w:r w:rsidRPr="00B16FB2">
        <w:rPr>
          <w:rFonts w:ascii="David" w:hAnsi="David" w:cs="David"/>
          <w:sz w:val="24"/>
          <w:szCs w:val="24"/>
          <w:rtl/>
        </w:rPr>
        <w:t xml:space="preserve">פרסום סקירות וניתוחים תקופתיים </w:t>
      </w:r>
      <w:r w:rsidR="00522500" w:rsidRPr="00B16FB2">
        <w:rPr>
          <w:rFonts w:ascii="David" w:hAnsi="David" w:cs="David"/>
          <w:sz w:val="24"/>
          <w:szCs w:val="24"/>
          <w:rtl/>
        </w:rPr>
        <w:t xml:space="preserve">(יומיים, שבועיים או חודשיים) </w:t>
      </w:r>
      <w:r w:rsidRPr="00B16FB2">
        <w:rPr>
          <w:rFonts w:ascii="David" w:hAnsi="David" w:cs="David"/>
          <w:sz w:val="24"/>
          <w:szCs w:val="24"/>
          <w:rtl/>
        </w:rPr>
        <w:t xml:space="preserve">על מחירי גז טבעי וגז טבעי נוזלי </w:t>
      </w:r>
      <w:r w:rsidR="00E50C9B" w:rsidRPr="00B16FB2">
        <w:rPr>
          <w:rFonts w:ascii="David" w:hAnsi="David" w:cs="David"/>
          <w:sz w:val="24"/>
          <w:szCs w:val="24"/>
          <w:rtl/>
        </w:rPr>
        <w:t>ב</w:t>
      </w:r>
      <w:r w:rsidR="00B74651" w:rsidRPr="00B16FB2">
        <w:rPr>
          <w:rFonts w:ascii="David" w:hAnsi="David" w:cs="David"/>
          <w:sz w:val="24"/>
          <w:szCs w:val="24"/>
          <w:rtl/>
        </w:rPr>
        <w:t>מרכזי סחר</w:t>
      </w:r>
      <w:r w:rsidR="00E50C9B" w:rsidRPr="00B16FB2">
        <w:rPr>
          <w:rFonts w:ascii="David" w:hAnsi="David" w:cs="David"/>
          <w:sz w:val="24"/>
          <w:szCs w:val="24"/>
          <w:rtl/>
        </w:rPr>
        <w:t xml:space="preserve"> באירופה ובאסיה</w:t>
      </w:r>
      <w:r w:rsidRPr="00B16FB2">
        <w:rPr>
          <w:rFonts w:ascii="David" w:hAnsi="David" w:cs="David"/>
          <w:sz w:val="24"/>
          <w:szCs w:val="24"/>
          <w:rtl/>
        </w:rPr>
        <w:t>.</w:t>
      </w:r>
      <w:r w:rsidR="00E50C9B" w:rsidRPr="00B16FB2">
        <w:rPr>
          <w:rFonts w:ascii="David" w:hAnsi="David" w:cs="David"/>
          <w:sz w:val="24"/>
          <w:szCs w:val="24"/>
          <w:rtl/>
        </w:rPr>
        <w:t xml:space="preserve"> יש לצרף שלוש דוגמאות של סקירות וניתוחים תקופתיים.</w:t>
      </w:r>
    </w:p>
    <w:p w:rsidR="00B74651" w:rsidRPr="00B74651" w:rsidRDefault="00B74651" w:rsidP="00B74651">
      <w:pPr>
        <w:spacing w:line="360" w:lineRule="auto"/>
        <w:ind w:left="360"/>
        <w:rPr>
          <w:sz w:val="24"/>
          <w:szCs w:val="24"/>
        </w:rPr>
      </w:pPr>
    </w:p>
    <w:p w:rsidR="00F30613" w:rsidRDefault="00F30613" w:rsidP="00F30613">
      <w:pPr>
        <w:pStyle w:val="a3"/>
        <w:numPr>
          <w:ilvl w:val="0"/>
          <w:numId w:val="3"/>
        </w:numPr>
        <w:spacing w:after="0" w:line="360" w:lineRule="auto"/>
        <w:rPr>
          <w:rFonts w:ascii="David" w:hAnsi="David" w:cs="David"/>
          <w:b/>
          <w:bCs/>
          <w:u w:val="single"/>
        </w:rPr>
      </w:pPr>
      <w:r>
        <w:rPr>
          <w:rFonts w:ascii="David" w:hAnsi="David" w:cs="David"/>
          <w:b/>
          <w:bCs/>
          <w:sz w:val="24"/>
          <w:szCs w:val="24"/>
          <w:u w:val="single"/>
          <w:rtl/>
        </w:rPr>
        <w:t>אופן בחירת ההצעה הזוכה</w:t>
      </w:r>
      <w:r w:rsidRPr="00D1420B">
        <w:rPr>
          <w:rFonts w:ascii="David" w:hAnsi="David" w:cs="David"/>
          <w:b/>
          <w:bCs/>
          <w:sz w:val="24"/>
          <w:szCs w:val="24"/>
          <w:rtl/>
        </w:rPr>
        <w:t>:</w:t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F30613" w:rsidRDefault="00F30613" w:rsidP="00B16FB2">
      <w:pPr>
        <w:pStyle w:val="a3"/>
        <w:numPr>
          <w:ilvl w:val="1"/>
          <w:numId w:val="3"/>
        </w:numPr>
        <w:spacing w:after="0" w:line="360" w:lineRule="auto"/>
        <w:ind w:left="657" w:hanging="567"/>
        <w:jc w:val="both"/>
        <w:rPr>
          <w:rFonts w:ascii="David" w:hAnsi="David" w:cs="David"/>
          <w:rtl/>
        </w:rPr>
      </w:pPr>
      <w:r>
        <w:rPr>
          <w:rFonts w:ascii="David" w:hAnsi="David" w:cs="David"/>
          <w:b/>
          <w:bCs/>
          <w:sz w:val="24"/>
          <w:szCs w:val="24"/>
          <w:u w:val="single"/>
          <w:rtl/>
        </w:rPr>
        <w:t>שלב א': בדיקת איכות ההצעה (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50</w:t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נקודות)</w:t>
      </w:r>
      <w:r w:rsidR="00B16FB2" w:rsidRPr="00D1420B">
        <w:rPr>
          <w:rFonts w:ascii="David" w:hAnsi="David" w:cs="David" w:hint="cs"/>
          <w:b/>
          <w:bCs/>
          <w:sz w:val="24"/>
          <w:szCs w:val="24"/>
          <w:rtl/>
        </w:rPr>
        <w:t>:</w:t>
      </w:r>
      <w:r>
        <w:rPr>
          <w:rFonts w:ascii="David" w:hAnsi="David" w:cs="David"/>
          <w:sz w:val="24"/>
          <w:szCs w:val="24"/>
          <w:rtl/>
        </w:rPr>
        <w:t xml:space="preserve"> </w:t>
      </w:r>
    </w:p>
    <w:p w:rsidR="00F30613" w:rsidRDefault="00F30613" w:rsidP="00F30613">
      <w:pPr>
        <w:spacing w:line="360" w:lineRule="auto"/>
        <w:ind w:firstLine="657"/>
        <w:jc w:val="both"/>
        <w:rPr>
          <w:rFonts w:ascii="David" w:hAnsi="David" w:cs="David"/>
        </w:rPr>
      </w:pPr>
      <w:r>
        <w:rPr>
          <w:rFonts w:ascii="David" w:hAnsi="David" w:cs="David"/>
          <w:sz w:val="24"/>
          <w:szCs w:val="24"/>
          <w:rtl/>
        </w:rPr>
        <w:t>בשלב זה תיבדקנה ההצעות בהתאם לאמות המידה הבאות:</w:t>
      </w:r>
    </w:p>
    <w:tbl>
      <w:tblPr>
        <w:bidiVisual/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11"/>
        <w:gridCol w:w="4519"/>
        <w:gridCol w:w="1056"/>
      </w:tblGrid>
      <w:tr w:rsidR="00F30613" w:rsidTr="00910939">
        <w:tc>
          <w:tcPr>
            <w:tcW w:w="163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Default="00F30613" w:rsidP="00910939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פריט </w:t>
            </w:r>
          </w:p>
        </w:tc>
        <w:tc>
          <w:tcPr>
            <w:tcW w:w="272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Default="00F30613" w:rsidP="00910939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פירוט 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(מס' נקודות מקסימלי </w:t>
            </w:r>
            <w:proofErr w:type="spellStart"/>
            <w:r>
              <w:rPr>
                <w:rFonts w:ascii="David" w:hAnsi="David" w:cs="David"/>
                <w:sz w:val="24"/>
                <w:szCs w:val="24"/>
                <w:rtl/>
              </w:rPr>
              <w:t>ינתן</w:t>
            </w:r>
            <w:proofErr w:type="spellEnd"/>
            <w:r>
              <w:rPr>
                <w:rFonts w:ascii="David" w:hAnsi="David" w:cs="David"/>
                <w:sz w:val="24"/>
                <w:szCs w:val="24"/>
                <w:rtl/>
              </w:rPr>
              <w:t xml:space="preserve"> לכל העבודות שהוגשו בסעיף זה)</w:t>
            </w:r>
          </w:p>
        </w:tc>
        <w:tc>
          <w:tcPr>
            <w:tcW w:w="63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Default="00F30613" w:rsidP="00910939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ניקוד </w:t>
            </w:r>
          </w:p>
        </w:tc>
      </w:tr>
      <w:tr w:rsidR="00F30613" w:rsidTr="00910939">
        <w:tc>
          <w:tcPr>
            <w:tcW w:w="163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 xml:space="preserve">חוסן הערכות המחיר– כפי שמשתקף מהמתודולוגיה של המציע לגבי כמות העסקאות, כמות הגז שנמכרת המשמשת לביצוע הערכות המחיר והפריסה הגלובאלית של העסקאות. על המציע לצרף מתודולוגיית לביצוע הערכות מחיר. </w:t>
            </w:r>
          </w:p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7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כמות העסקאות (10 נקודות)</w:t>
            </w:r>
          </w:p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 xml:space="preserve">כמות הגז המשמש לביצוע ההערכות (10 נקודות) </w:t>
            </w:r>
          </w:p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פריסה גלובאלית (10 נקודות).</w:t>
            </w:r>
          </w:p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המספר הגבוה ביותר בכל מדד יקבל ציון מקסימלי. הציון ליתר המציעים באותו מדד יינתן באופן יחסי.</w:t>
            </w:r>
          </w:p>
        </w:tc>
        <w:tc>
          <w:tcPr>
            <w:tcW w:w="6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30 נקודות</w:t>
            </w:r>
          </w:p>
        </w:tc>
      </w:tr>
      <w:tr w:rsidR="00F30613" w:rsidTr="00910939">
        <w:tc>
          <w:tcPr>
            <w:tcW w:w="163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מספר מרכזי הסחר בהם מבצע המציע הערכות מחיר.</w:t>
            </w:r>
          </w:p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lastRenderedPageBreak/>
              <w:t>על המציע לצרף רשימה של מרכזי הסחר בהם מבוצעים הערכות מחיר. המספר הגבוה ביותר יקבל ציון מקסימלי. הציון ליתר המציעים יינתן באופן יחסי.</w:t>
            </w:r>
          </w:p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7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lastRenderedPageBreak/>
              <w:t xml:space="preserve">מספר מרכזי הסחר בהם מבצע המציע הערכות מחיר (7.5 נקודות). </w:t>
            </w:r>
          </w:p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lastRenderedPageBreak/>
              <w:t>המספר הגבוה ביותר יקבל ציון מקסימלי. הציון ליתר המציעים יינתן באופן יחסי.</w:t>
            </w:r>
          </w:p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lastRenderedPageBreak/>
              <w:t>7.5 נקודות</w:t>
            </w:r>
          </w:p>
        </w:tc>
      </w:tr>
      <w:tr w:rsidR="00F30613" w:rsidTr="00910939">
        <w:tc>
          <w:tcPr>
            <w:tcW w:w="163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 xml:space="preserve">מספר המוצרים עליהם מבצע המציע הערכות מחיר. </w:t>
            </w:r>
          </w:p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על המציע לצרף פירוט המוצרים עליהם מבצע הערכות מחיר.</w:t>
            </w:r>
            <w:r w:rsidRPr="00F3061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7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 xml:space="preserve">מספר המוצרים עליהם מבצע המציע הערכות מחיר (7.5 נקודות). </w:t>
            </w:r>
          </w:p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המספר הגבוה ביותר יקבל ציון מקסימלי. הציון ליתר המציעים יינתן באופן יחסי.</w:t>
            </w:r>
          </w:p>
        </w:tc>
        <w:tc>
          <w:tcPr>
            <w:tcW w:w="6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7.5 נקודות</w:t>
            </w:r>
          </w:p>
        </w:tc>
      </w:tr>
      <w:tr w:rsidR="00F30613" w:rsidTr="00910939">
        <w:tc>
          <w:tcPr>
            <w:tcW w:w="163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 xml:space="preserve">איכות הפרסומים התקופתיים – </w:t>
            </w:r>
          </w:p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על המציע לצרף שני פרסומים תקופתיים לאזורים גיאוגרפיים שונים.</w:t>
            </w:r>
          </w:p>
        </w:tc>
        <w:tc>
          <w:tcPr>
            <w:tcW w:w="27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 xml:space="preserve">עומק הניתוח של גורמים המשפיעים על המחירים (2.5 נקודות) </w:t>
            </w:r>
          </w:p>
          <w:p w:rsidR="00F30613" w:rsidRPr="00F30613" w:rsidRDefault="00F30613" w:rsidP="00F30613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בהירות הפרסומים (2.5 נקודות).</w:t>
            </w:r>
          </w:p>
        </w:tc>
        <w:tc>
          <w:tcPr>
            <w:tcW w:w="6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30613" w:rsidRPr="00F30613" w:rsidRDefault="00F30613" w:rsidP="0091093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0613">
              <w:rPr>
                <w:rFonts w:ascii="David" w:hAnsi="David" w:cs="David"/>
                <w:sz w:val="24"/>
                <w:szCs w:val="24"/>
                <w:rtl/>
              </w:rPr>
              <w:t>5 נקודות</w:t>
            </w:r>
          </w:p>
        </w:tc>
      </w:tr>
      <w:tr w:rsidR="00F30613" w:rsidTr="00910939">
        <w:tc>
          <w:tcPr>
            <w:tcW w:w="163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Default="00F30613" w:rsidP="00910939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</w:t>
            </w:r>
          </w:p>
        </w:tc>
        <w:tc>
          <w:tcPr>
            <w:tcW w:w="27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30613" w:rsidRDefault="00F30613" w:rsidP="00910939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613" w:rsidRDefault="00F30613" w:rsidP="00910939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50</w:t>
            </w: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נקודות</w:t>
            </w:r>
          </w:p>
        </w:tc>
      </w:tr>
    </w:tbl>
    <w:p w:rsidR="00F30613" w:rsidRDefault="00F30613" w:rsidP="00F30613">
      <w:pPr>
        <w:pStyle w:val="a3"/>
        <w:ind w:left="651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F30613" w:rsidRDefault="00F30613" w:rsidP="00B16FB2">
      <w:pPr>
        <w:pStyle w:val="a3"/>
        <w:numPr>
          <w:ilvl w:val="1"/>
          <w:numId w:val="3"/>
        </w:numPr>
        <w:spacing w:after="200" w:line="276" w:lineRule="auto"/>
        <w:rPr>
          <w:rFonts w:ascii="David" w:eastAsia="Times New Roman" w:hAnsi="David" w:cs="David"/>
          <w:rtl/>
        </w:rPr>
      </w:pPr>
      <w:r>
        <w:rPr>
          <w:rFonts w:ascii="David" w:hAnsi="David" w:cs="David"/>
          <w:b/>
          <w:bCs/>
          <w:sz w:val="24"/>
          <w:szCs w:val="24"/>
          <w:u w:val="single"/>
          <w:rtl/>
        </w:rPr>
        <w:t>שלב ב': בדיקת הצעות המחיר (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5</w:t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>0 נקודות)</w:t>
      </w:r>
      <w:r w:rsidRPr="00D1420B">
        <w:rPr>
          <w:rFonts w:ascii="David" w:hAnsi="David" w:cs="David"/>
          <w:b/>
          <w:bCs/>
          <w:sz w:val="24"/>
          <w:szCs w:val="24"/>
          <w:rtl/>
        </w:rPr>
        <w:t>:</w:t>
      </w:r>
    </w:p>
    <w:p w:rsidR="00F30613" w:rsidRPr="00B16FB2" w:rsidRDefault="00F30613" w:rsidP="00B16FB2">
      <w:pPr>
        <w:pStyle w:val="a3"/>
        <w:numPr>
          <w:ilvl w:val="2"/>
          <w:numId w:val="9"/>
        </w:numPr>
        <w:spacing w:after="200" w:line="360" w:lineRule="auto"/>
        <w:jc w:val="both"/>
        <w:rPr>
          <w:rFonts w:ascii="David" w:hAnsi="David" w:cs="David"/>
          <w:sz w:val="20"/>
          <w:szCs w:val="20"/>
          <w:rtl/>
        </w:rPr>
      </w:pPr>
      <w:r w:rsidRPr="00B16FB2">
        <w:rPr>
          <w:rFonts w:ascii="David" w:hAnsi="David" w:cs="David"/>
          <w:sz w:val="24"/>
          <w:szCs w:val="24"/>
          <w:rtl/>
        </w:rPr>
        <w:t xml:space="preserve">הצעת המחיר הזולה ביותר, כולל מע"מ תקבל את הציון </w:t>
      </w:r>
      <w:r w:rsidRPr="00B16FB2">
        <w:rPr>
          <w:rFonts w:ascii="David" w:hAnsi="David" w:cs="David" w:hint="cs"/>
          <w:sz w:val="24"/>
          <w:szCs w:val="24"/>
          <w:rtl/>
        </w:rPr>
        <w:t>5</w:t>
      </w:r>
      <w:r w:rsidRPr="00B16FB2">
        <w:rPr>
          <w:rFonts w:ascii="David" w:hAnsi="David" w:cs="David"/>
          <w:sz w:val="24"/>
          <w:szCs w:val="24"/>
          <w:rtl/>
        </w:rPr>
        <w:t>0, וההצעות האחרות יקבלו ציון יחסי להצעה זו בסדר יורד, בהתאם לנוסחה הבאה:</w:t>
      </w:r>
    </w:p>
    <w:p w:rsidR="00F30613" w:rsidRPr="0024584B" w:rsidRDefault="00EF18D6" w:rsidP="00F30613">
      <w:pPr>
        <w:pStyle w:val="a3"/>
        <w:spacing w:line="360" w:lineRule="auto"/>
        <w:ind w:left="1224"/>
        <w:jc w:val="both"/>
        <w:rPr>
          <w:rFonts w:ascii="David" w:eastAsiaTheme="minorEastAsia" w:hAnsi="David" w:cs="David"/>
          <w:sz w:val="21"/>
          <w:szCs w:val="21"/>
          <w:rtl/>
        </w:rPr>
      </w:pPr>
      <m:oMathPara>
        <m:oMath>
          <m:f>
            <m:fPr>
              <m:ctrlPr>
                <w:rPr>
                  <w:rFonts w:ascii="Cambria Math" w:hAnsi="Cambria Math"/>
                  <w:sz w:val="21"/>
                  <w:szCs w:val="21"/>
                </w:rPr>
              </m:ctrlPr>
            </m:fPr>
            <m:num>
              <m:r>
                <m:rPr>
                  <m:nor/>
                </m:rPr>
                <w:rPr>
                  <w:rFonts w:ascii="David" w:hAnsi="David" w:cs="David"/>
                  <w:sz w:val="21"/>
                  <w:szCs w:val="21"/>
                  <w:rtl/>
                </w:rPr>
                <m:t>הצעת המחיר הזולה ביותר</m:t>
              </m:r>
            </m:num>
            <m:den>
              <m:r>
                <m:rPr>
                  <m:nor/>
                </m:rPr>
                <w:rPr>
                  <w:rFonts w:ascii="David" w:hAnsi="David" w:cs="David"/>
                  <w:sz w:val="21"/>
                  <w:szCs w:val="21"/>
                  <w:rtl/>
                </w:rPr>
                <m:t>ההצעה הנבחנת</m:t>
              </m:r>
            </m:den>
          </m:f>
          <m:r>
            <w:rPr>
              <w:rFonts w:ascii="Cambria Math" w:hAnsi="Cambria Math" w:cs="David" w:hint="eastAsia"/>
              <w:sz w:val="21"/>
              <w:szCs w:val="21"/>
            </w:rPr>
            <m:t>×</m:t>
          </m:r>
          <m:r>
            <w:rPr>
              <w:rFonts w:ascii="Cambria Math" w:hAnsi="Cambria Math" w:cs="David"/>
              <w:sz w:val="21"/>
              <w:szCs w:val="21"/>
            </w:rPr>
            <m:t>50%=</m:t>
          </m:r>
          <m:r>
            <m:rPr>
              <m:nor/>
            </m:rPr>
            <w:rPr>
              <w:rFonts w:ascii="David" w:hAnsi="David" w:cs="David" w:hint="eastAsia"/>
              <w:sz w:val="21"/>
              <w:szCs w:val="21"/>
              <w:rtl/>
            </w:rPr>
            <m:t>ציון</m:t>
          </m:r>
          <m:r>
            <m:rPr>
              <m:nor/>
            </m:rPr>
            <w:rPr>
              <w:rFonts w:ascii="David" w:hAnsi="David" w:cs="David"/>
              <w:sz w:val="21"/>
              <w:szCs w:val="21"/>
              <w:rtl/>
            </w:rPr>
            <m:t xml:space="preserve"> </m:t>
          </m:r>
          <m:r>
            <m:rPr>
              <m:nor/>
            </m:rPr>
            <w:rPr>
              <w:rFonts w:ascii="David" w:hAnsi="David" w:cs="David" w:hint="eastAsia"/>
              <w:sz w:val="21"/>
              <w:szCs w:val="21"/>
              <w:rtl/>
            </w:rPr>
            <m:t>המחיר</m:t>
          </m:r>
        </m:oMath>
      </m:oMathPara>
    </w:p>
    <w:p w:rsidR="00F30613" w:rsidRPr="00E83B4E" w:rsidRDefault="00F30613" w:rsidP="00B74651">
      <w:pPr>
        <w:spacing w:line="360" w:lineRule="auto"/>
        <w:rPr>
          <w:sz w:val="24"/>
          <w:szCs w:val="24"/>
          <w:rtl/>
        </w:rPr>
      </w:pPr>
    </w:p>
    <w:sectPr w:rsidR="00F30613" w:rsidRPr="00E83B4E" w:rsidSect="0094701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35BB7"/>
    <w:multiLevelType w:val="hybridMultilevel"/>
    <w:tmpl w:val="11BCC1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50A78"/>
    <w:multiLevelType w:val="hybridMultilevel"/>
    <w:tmpl w:val="968C239C"/>
    <w:lvl w:ilvl="0" w:tplc="7D14FB6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F3651F"/>
    <w:multiLevelType w:val="hybridMultilevel"/>
    <w:tmpl w:val="11BCC1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A04"/>
    <w:multiLevelType w:val="multilevel"/>
    <w:tmpl w:val="36CEF6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b w:val="0"/>
        <w:bCs w:val="0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 w15:restartNumberingAfterBreak="0">
    <w:nsid w:val="20F514F8"/>
    <w:multiLevelType w:val="hybridMultilevel"/>
    <w:tmpl w:val="11BCC1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62B78"/>
    <w:multiLevelType w:val="multilevel"/>
    <w:tmpl w:val="5ABC79E6"/>
    <w:lvl w:ilvl="0">
      <w:start w:val="14"/>
      <w:numFmt w:val="decimal"/>
      <w:lvlText w:val="%1"/>
      <w:lvlJc w:val="left"/>
      <w:pPr>
        <w:ind w:left="540" w:hanging="54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260" w:hanging="54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980" w:hanging="54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120" w:hanging="108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6" w15:restartNumberingAfterBreak="0">
    <w:nsid w:val="4B9960F7"/>
    <w:multiLevelType w:val="multilevel"/>
    <w:tmpl w:val="6A862962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155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75" w:hanging="435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120" w:hanging="108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7" w15:restartNumberingAfterBreak="0">
    <w:nsid w:val="57B46BDA"/>
    <w:multiLevelType w:val="hybridMultilevel"/>
    <w:tmpl w:val="11BCC1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040230"/>
    <w:multiLevelType w:val="hybridMultilevel"/>
    <w:tmpl w:val="11BCC1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3"/>
  </w:num>
  <w:num w:numId="4">
    <w:abstractNumId w:val="5"/>
  </w:num>
  <w:num w:numId="5">
    <w:abstractNumId w:val="2"/>
  </w:num>
  <w:num w:numId="6">
    <w:abstractNumId w:val="4"/>
  </w:num>
  <w:num w:numId="7">
    <w:abstractNumId w:val="0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F74"/>
    <w:rsid w:val="000844EA"/>
    <w:rsid w:val="00320CD2"/>
    <w:rsid w:val="004864FA"/>
    <w:rsid w:val="004D6F74"/>
    <w:rsid w:val="00522500"/>
    <w:rsid w:val="00692018"/>
    <w:rsid w:val="00697B0F"/>
    <w:rsid w:val="00762853"/>
    <w:rsid w:val="008F4200"/>
    <w:rsid w:val="00947015"/>
    <w:rsid w:val="00B16FB2"/>
    <w:rsid w:val="00B74651"/>
    <w:rsid w:val="00D1420B"/>
    <w:rsid w:val="00D458BB"/>
    <w:rsid w:val="00E21FBF"/>
    <w:rsid w:val="00E50C9B"/>
    <w:rsid w:val="00E83B4E"/>
    <w:rsid w:val="00EF18D6"/>
    <w:rsid w:val="00F2396B"/>
    <w:rsid w:val="00F30613"/>
    <w:rsid w:val="00F9701B"/>
    <w:rsid w:val="00FD7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B49C49-AFDA-4935-95E1-8A0F7B4AA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פיסקת bullets,LP1,lp1,Bullet List,FooterText,numbered,Paragraphe de liste1,פיסקת רשימה11"/>
    <w:basedOn w:val="a"/>
    <w:link w:val="a4"/>
    <w:uiPriority w:val="34"/>
    <w:qFormat/>
    <w:rsid w:val="000844EA"/>
    <w:pPr>
      <w:ind w:left="720"/>
      <w:contextualSpacing/>
    </w:pPr>
  </w:style>
  <w:style w:type="character" w:customStyle="1" w:styleId="a4">
    <w:name w:val="פיסקת רשימה תו"/>
    <w:aliases w:val="מכרזים - טקסט סעיפים תו,פיסקת bullets תו,LP1 תו,lp1 תו,Bullet List תו,FooterText תו,numbered תו,Paragraphe de liste1 תו,פיסקת רשימה11 תו"/>
    <w:basedOn w:val="a0"/>
    <w:link w:val="a3"/>
    <w:uiPriority w:val="34"/>
    <w:locked/>
    <w:rsid w:val="00F30613"/>
  </w:style>
  <w:style w:type="paragraph" w:styleId="a5">
    <w:name w:val="Balloon Text"/>
    <w:basedOn w:val="a"/>
    <w:link w:val="a6"/>
    <w:uiPriority w:val="99"/>
    <w:semiHidden/>
    <w:unhideWhenUsed/>
    <w:rsid w:val="00EF18D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EF18D6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איציק טל</dc:creator>
  <cp:keywords/>
  <dc:description/>
  <cp:lastModifiedBy>אילנה טמסוט</cp:lastModifiedBy>
  <cp:revision>2</cp:revision>
  <cp:lastPrinted>2022-04-12T13:37:00Z</cp:lastPrinted>
  <dcterms:created xsi:type="dcterms:W3CDTF">2022-04-12T13:37:00Z</dcterms:created>
  <dcterms:modified xsi:type="dcterms:W3CDTF">2022-04-12T13:37:00Z</dcterms:modified>
</cp:coreProperties>
</file>